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29D" w:rsidRPr="0086329D" w:rsidRDefault="0086329D" w:rsidP="0086329D">
      <w:pPr>
        <w:shd w:val="clear" w:color="auto" w:fill="FAFAFA"/>
        <w:spacing w:after="150" w:line="240" w:lineRule="auto"/>
        <w:rPr>
          <w:rFonts w:ascii="Circe-Regular" w:eastAsia="Times New Roman" w:hAnsi="Circe-Regular" w:cs="Times New Roman"/>
          <w:b/>
          <w:color w:val="414042"/>
          <w:sz w:val="24"/>
          <w:szCs w:val="24"/>
          <w:lang w:eastAsia="ru-RU"/>
        </w:rPr>
      </w:pPr>
      <w:r w:rsidRPr="0086329D">
        <w:rPr>
          <w:rFonts w:ascii="Circe-Regular" w:eastAsia="Times New Roman" w:hAnsi="Circe-Regular" w:cs="Times New Roman"/>
          <w:b/>
          <w:color w:val="414042"/>
          <w:sz w:val="24"/>
          <w:szCs w:val="24"/>
          <w:lang w:eastAsia="ru-RU"/>
        </w:rPr>
        <w:t>СПЕЦИАЛЬНЫЕ   УСЛОВИЯ   ПРОВЕДЕНИЯ   ЭКЗАМЕНОВ</w:t>
      </w:r>
    </w:p>
    <w:p w:rsidR="006554C1" w:rsidRPr="006554C1" w:rsidRDefault="0086329D" w:rsidP="0086329D">
      <w:pPr>
        <w:shd w:val="clear" w:color="auto" w:fill="FAFAFA"/>
        <w:spacing w:after="150" w:line="240" w:lineRule="auto"/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</w:pPr>
      <w:r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  <w:t xml:space="preserve">          </w:t>
      </w:r>
      <w:r w:rsidR="006554C1" w:rsidRPr="006554C1"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  <w:t>Для обучающихся с ограниченными возможностями здоровья, обучающихся - детей-инвалидов и инвалидов ГИА проводится в форме государственного выпускного экзамена (далее - ГВЭ) с использованием текстов, тем, заданий, билетов. ГИА по отдельным предметам по их желанию проводится в форме ОГЭ.</w:t>
      </w:r>
    </w:p>
    <w:p w:rsidR="006554C1" w:rsidRPr="006554C1" w:rsidRDefault="006554C1" w:rsidP="006554C1">
      <w:pPr>
        <w:shd w:val="clear" w:color="auto" w:fill="FAFAFA"/>
        <w:spacing w:after="150" w:line="240" w:lineRule="auto"/>
        <w:ind w:firstLine="600"/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</w:pPr>
      <w:r w:rsidRPr="006554C1">
        <w:rPr>
          <w:rFonts w:ascii="Circe-Regular" w:eastAsia="Times New Roman" w:hAnsi="Circe-Regular" w:cs="Times New Roman"/>
          <w:b/>
          <w:bCs/>
          <w:color w:val="414042"/>
          <w:sz w:val="24"/>
          <w:szCs w:val="24"/>
          <w:lang w:eastAsia="ru-RU"/>
        </w:rPr>
        <w:t>Обучающийся с ограниченными возможностями здоровья (ОВЗ)</w:t>
      </w:r>
      <w:r w:rsidRPr="006554C1"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  <w:t> -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 (пункт 16 статьи 2 Федерального закона от 29.12.2012 №273-ФЗ "Об образовании в Российской Федерации").</w:t>
      </w:r>
    </w:p>
    <w:p w:rsidR="006554C1" w:rsidRPr="006554C1" w:rsidRDefault="006554C1" w:rsidP="006554C1">
      <w:pPr>
        <w:shd w:val="clear" w:color="auto" w:fill="FAFAFA"/>
        <w:spacing w:after="150" w:line="240" w:lineRule="auto"/>
        <w:ind w:firstLine="600"/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</w:pPr>
      <w:r w:rsidRPr="006554C1"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  <w:t>При подаче заявления для участия в ГИА:</w:t>
      </w:r>
    </w:p>
    <w:p w:rsidR="006554C1" w:rsidRPr="006554C1" w:rsidRDefault="006554C1" w:rsidP="006554C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ind w:left="375"/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</w:pPr>
      <w:r w:rsidRPr="006554C1"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  <w:t>обучающиеся с ОВЗ предъявляют копию рекомендаций психолого-медико-педагогической комиссии (далее - ПМПК)</w:t>
      </w:r>
    </w:p>
    <w:p w:rsidR="006554C1" w:rsidRPr="006554C1" w:rsidRDefault="006554C1" w:rsidP="006554C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ind w:left="375"/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</w:pPr>
      <w:r w:rsidRPr="006554C1"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  <w:t xml:space="preserve">обучающиеся - дети-инвалиды и инвалиды, предъявляют оригинал или заверенную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6554C1"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  <w:t>медико-социальной</w:t>
      </w:r>
      <w:proofErr w:type="gramEnd"/>
      <w:r w:rsidRPr="006554C1"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  <w:t xml:space="preserve"> экспертизы</w:t>
      </w:r>
    </w:p>
    <w:p w:rsidR="006554C1" w:rsidRPr="006554C1" w:rsidRDefault="006554C1" w:rsidP="006554C1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00" w:lineRule="atLeast"/>
        <w:ind w:left="375"/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</w:pPr>
      <w:r w:rsidRPr="006554C1"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  <w:t>обучающиеся - дети-инвалиды и инвалиды, при необходимости специальных условий проведения ГИА, также предъявляют копию рекомендаций ЦПМПК</w:t>
      </w:r>
    </w:p>
    <w:p w:rsidR="006554C1" w:rsidRPr="006554C1" w:rsidRDefault="006554C1" w:rsidP="006554C1">
      <w:pPr>
        <w:shd w:val="clear" w:color="auto" w:fill="FAFAFA"/>
        <w:spacing w:after="150" w:line="240" w:lineRule="auto"/>
        <w:ind w:firstLine="600"/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</w:pPr>
      <w:r w:rsidRPr="006554C1"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  <w:t>Проведение экзамена на дому или в медицинской организации возможно при наличии заключения медицинской организации и рекомендаций ПМПК.</w:t>
      </w:r>
    </w:p>
    <w:p w:rsidR="006554C1" w:rsidRPr="006554C1" w:rsidRDefault="006554C1" w:rsidP="006554C1">
      <w:pPr>
        <w:shd w:val="clear" w:color="auto" w:fill="FAFAFA"/>
        <w:spacing w:after="150" w:line="240" w:lineRule="auto"/>
        <w:jc w:val="center"/>
        <w:rPr>
          <w:rFonts w:ascii="Circe-Regular" w:eastAsia="Times New Roman" w:hAnsi="Circe-Regular" w:cs="Times New Roman"/>
          <w:color w:val="414042"/>
          <w:sz w:val="24"/>
          <w:szCs w:val="24"/>
          <w:lang w:eastAsia="ru-RU"/>
        </w:rPr>
      </w:pPr>
      <w:r w:rsidRPr="006554C1">
        <w:rPr>
          <w:rFonts w:ascii="Circe-Regular" w:eastAsia="Times New Roman" w:hAnsi="Circe-Regular" w:cs="Times New Roman"/>
          <w:b/>
          <w:bCs/>
          <w:color w:val="414042"/>
          <w:sz w:val="24"/>
          <w:szCs w:val="24"/>
          <w:lang w:eastAsia="ru-RU"/>
        </w:rPr>
        <w:t>Документы для получения особых и/или специальных условий прохождения ГИА</w:t>
      </w:r>
    </w:p>
    <w:tbl>
      <w:tblPr>
        <w:tblW w:w="10916" w:type="dxa"/>
        <w:tblCellSpacing w:w="15" w:type="dxa"/>
        <w:tblInd w:w="-1223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9"/>
        <w:gridCol w:w="2212"/>
        <w:gridCol w:w="3408"/>
        <w:gridCol w:w="3447"/>
      </w:tblGrid>
      <w:tr w:rsidR="006554C1" w:rsidRPr="006554C1" w:rsidTr="0086329D">
        <w:trPr>
          <w:tblCellSpacing w:w="15" w:type="dxa"/>
        </w:trPr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jc w:val="center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jc w:val="center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b/>
                <w:bCs/>
                <w:color w:val="414042"/>
                <w:sz w:val="24"/>
                <w:szCs w:val="24"/>
                <w:lang w:eastAsia="ru-RU"/>
              </w:rPr>
              <w:t>Обучающиеся с ОВЗ</w:t>
            </w:r>
          </w:p>
        </w:tc>
        <w:tc>
          <w:tcPr>
            <w:tcW w:w="0" w:type="auto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jc w:val="center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b/>
                <w:bCs/>
                <w:color w:val="414042"/>
                <w:sz w:val="24"/>
                <w:szCs w:val="24"/>
                <w:lang w:eastAsia="ru-RU"/>
              </w:rPr>
              <w:t>Дети-инвалиды и инвалиды</w:t>
            </w:r>
          </w:p>
        </w:tc>
        <w:tc>
          <w:tcPr>
            <w:tcW w:w="3402" w:type="dxa"/>
            <w:tcBorders>
              <w:top w:val="nil"/>
              <w:lef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jc w:val="center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proofErr w:type="gramStart"/>
            <w:r w:rsidRPr="006554C1">
              <w:rPr>
                <w:rFonts w:ascii="Circe-Regular" w:eastAsia="Times New Roman" w:hAnsi="Circe-Regular" w:cs="Times New Roman"/>
                <w:b/>
                <w:bCs/>
                <w:color w:val="414042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6554C1">
              <w:rPr>
                <w:rFonts w:ascii="Circe-Regular" w:eastAsia="Times New Roman" w:hAnsi="Circe-Regular" w:cs="Times New Roman"/>
                <w:b/>
                <w:bCs/>
                <w:color w:val="414042"/>
                <w:sz w:val="24"/>
                <w:szCs w:val="24"/>
                <w:lang w:eastAsia="ru-RU"/>
              </w:rPr>
              <w:t xml:space="preserve"> на дому</w:t>
            </w:r>
          </w:p>
        </w:tc>
      </w:tr>
      <w:tr w:rsidR="006554C1" w:rsidRPr="006554C1" w:rsidTr="0086329D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jc w:val="center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Документ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jc w:val="center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Заключение ПМПК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jc w:val="center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Справка, подтверждающая факт установления инвалидности</w:t>
            </w:r>
          </w:p>
        </w:tc>
        <w:tc>
          <w:tcPr>
            <w:tcW w:w="3402" w:type="dxa"/>
            <w:tcBorders>
              <w:top w:val="single" w:sz="6" w:space="0" w:color="DDDDDD"/>
              <w:left w:val="single" w:sz="6" w:space="0" w:color="DDDDDD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jc w:val="center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Заключение врачебной комиссии (справка ВК), подтверждающее медицинские показания для обучения на дому, и приказ ОО об организации обучения на дому</w:t>
            </w:r>
          </w:p>
        </w:tc>
      </w:tr>
      <w:tr w:rsidR="006554C1" w:rsidRPr="006554C1" w:rsidTr="0086329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jc w:val="center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ГИА только по обязательным учебным предметам</w:t>
            </w:r>
          </w:p>
        </w:tc>
        <w:tc>
          <w:tcPr>
            <w:tcW w:w="3402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jc w:val="center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 Особые условия не предусмотрены</w:t>
            </w:r>
          </w:p>
        </w:tc>
      </w:tr>
      <w:tr w:rsidR="006554C1" w:rsidRPr="006554C1" w:rsidTr="0086329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ГИА в форме ГВЭ</w:t>
            </w:r>
          </w:p>
        </w:tc>
        <w:tc>
          <w:tcPr>
            <w:tcW w:w="3402" w:type="dxa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AFAFA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</w:tr>
      <w:tr w:rsidR="006554C1" w:rsidRPr="006554C1" w:rsidTr="0086329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ГВЭ в устной форме</w:t>
            </w:r>
          </w:p>
        </w:tc>
        <w:tc>
          <w:tcPr>
            <w:tcW w:w="3402" w:type="dxa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AFAFA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</w:tr>
      <w:tr w:rsidR="006554C1" w:rsidRPr="006554C1" w:rsidTr="0086329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 xml:space="preserve">Беспрепятственный доступ участников ГИА в </w:t>
            </w: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lastRenderedPageBreak/>
              <w:t>аудитории, туалетные и иные помещения, а также их пребывание в указанных помещениях</w:t>
            </w:r>
          </w:p>
        </w:tc>
        <w:tc>
          <w:tcPr>
            <w:tcW w:w="3402" w:type="dxa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AFAFA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</w:tr>
      <w:tr w:rsidR="006554C1" w:rsidRPr="006554C1" w:rsidTr="0086329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+1,5 часа для экзаменов </w:t>
            </w:r>
          </w:p>
        </w:tc>
        <w:tc>
          <w:tcPr>
            <w:tcW w:w="3402" w:type="dxa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AFAFA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6554C1" w:rsidRPr="006554C1" w:rsidTr="0086329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</w:tcBorders>
            <w:shd w:val="clear" w:color="auto" w:fill="FAFAFA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Организация питания и перерывов для проведения необходимых лечебных и профилактических мероприятий во время проведения экзамена</w:t>
            </w:r>
          </w:p>
        </w:tc>
        <w:tc>
          <w:tcPr>
            <w:tcW w:w="3402" w:type="dxa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AFAFA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</w:tr>
      <w:tr w:rsidR="006554C1" w:rsidRPr="006554C1" w:rsidTr="0086329D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jc w:val="center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Специальные условия</w:t>
            </w:r>
          </w:p>
        </w:tc>
        <w:tc>
          <w:tcPr>
            <w:tcW w:w="9022" w:type="dxa"/>
            <w:gridSpan w:val="3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jc w:val="center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b/>
                <w:bCs/>
                <w:color w:val="414042"/>
                <w:sz w:val="24"/>
                <w:szCs w:val="24"/>
                <w:lang w:eastAsia="ru-RU"/>
              </w:rPr>
              <w:t>При наличии рекомендаций ПМПК</w:t>
            </w:r>
          </w:p>
        </w:tc>
      </w:tr>
      <w:tr w:rsidR="006554C1" w:rsidRPr="006554C1" w:rsidTr="0086329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  <w:tc>
          <w:tcPr>
            <w:tcW w:w="9022" w:type="dxa"/>
            <w:gridSpan w:val="3"/>
            <w:tcBorders>
              <w:top w:val="single" w:sz="6" w:space="0" w:color="DDDDDD"/>
              <w:left w:val="single" w:sz="6" w:space="0" w:color="DDDDDD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Организация ППЭ на дому, в медицинской организации</w:t>
            </w:r>
          </w:p>
        </w:tc>
      </w:tr>
      <w:tr w:rsidR="006554C1" w:rsidRPr="006554C1" w:rsidTr="0086329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  <w:tc>
          <w:tcPr>
            <w:tcW w:w="9022" w:type="dxa"/>
            <w:gridSpan w:val="3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Присутствие ассистентов</w:t>
            </w:r>
          </w:p>
        </w:tc>
      </w:tr>
      <w:tr w:rsidR="006554C1" w:rsidRPr="006554C1" w:rsidTr="0086329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  <w:tc>
          <w:tcPr>
            <w:tcW w:w="9022" w:type="dxa"/>
            <w:gridSpan w:val="3"/>
            <w:tcBorders>
              <w:top w:val="single" w:sz="6" w:space="0" w:color="DDDDDD"/>
              <w:left w:val="single" w:sz="6" w:space="0" w:color="DDDDDD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Использование на ГИА необходимых для выполнения заданий технических средств</w:t>
            </w:r>
          </w:p>
        </w:tc>
      </w:tr>
      <w:tr w:rsidR="006554C1" w:rsidRPr="006554C1" w:rsidTr="0086329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  <w:tc>
          <w:tcPr>
            <w:tcW w:w="9022" w:type="dxa"/>
            <w:gridSpan w:val="3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Оборудование аудитории для проведения экзамена звукоусиливающей аппаратурой</w:t>
            </w:r>
          </w:p>
        </w:tc>
      </w:tr>
      <w:tr w:rsidR="006554C1" w:rsidRPr="006554C1" w:rsidTr="0086329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  <w:tc>
          <w:tcPr>
            <w:tcW w:w="9022" w:type="dxa"/>
            <w:gridSpan w:val="3"/>
            <w:tcBorders>
              <w:top w:val="single" w:sz="6" w:space="0" w:color="DDDDDD"/>
              <w:left w:val="single" w:sz="6" w:space="0" w:color="DDDDDD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Привлечение при необходимости ассистента-</w:t>
            </w:r>
            <w:proofErr w:type="spellStart"/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сурдопереводчика</w:t>
            </w:r>
            <w:proofErr w:type="spellEnd"/>
          </w:p>
        </w:tc>
      </w:tr>
      <w:tr w:rsidR="006554C1" w:rsidRPr="006554C1" w:rsidTr="0086329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  <w:tc>
          <w:tcPr>
            <w:tcW w:w="9022" w:type="dxa"/>
            <w:gridSpan w:val="3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Оформление экзаменационных материалов рельефно-точечным шрифтом Брайля или в виде электронного документа, доступного с помощью компьютера</w:t>
            </w:r>
          </w:p>
        </w:tc>
      </w:tr>
      <w:tr w:rsidR="006554C1" w:rsidRPr="006554C1" w:rsidTr="0086329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  <w:tc>
          <w:tcPr>
            <w:tcW w:w="9022" w:type="dxa"/>
            <w:gridSpan w:val="3"/>
            <w:tcBorders>
              <w:top w:val="single" w:sz="6" w:space="0" w:color="DDDDDD"/>
              <w:left w:val="single" w:sz="6" w:space="0" w:color="DDDDDD"/>
            </w:tcBorders>
            <w:shd w:val="clear" w:color="auto" w:fill="FAFAFA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Копирование экзаменационных материалов в день проведения экзамена в аудитории в присутствии членов ГЭК в увеличенном размере; обеспечение аудиторий для проведения экзаменов увеличительными устройствами; индивидуальное равномерное освещение не менее 300 люкс</w:t>
            </w:r>
          </w:p>
        </w:tc>
      </w:tr>
      <w:tr w:rsidR="006554C1" w:rsidRPr="006554C1" w:rsidTr="0086329D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</w:tcBorders>
            <w:shd w:val="clear" w:color="auto" w:fill="FFFFFF" w:themeFill="background1"/>
            <w:vAlign w:val="center"/>
            <w:hideMark/>
          </w:tcPr>
          <w:p w:rsidR="006554C1" w:rsidRPr="006554C1" w:rsidRDefault="006554C1" w:rsidP="006554C1">
            <w:pPr>
              <w:spacing w:after="0" w:line="240" w:lineRule="auto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</w:p>
        </w:tc>
        <w:tc>
          <w:tcPr>
            <w:tcW w:w="9022" w:type="dxa"/>
            <w:gridSpan w:val="3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6554C1" w:rsidRPr="006554C1" w:rsidRDefault="006554C1" w:rsidP="006554C1">
            <w:pPr>
              <w:spacing w:after="300" w:line="300" w:lineRule="atLeast"/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</w:pPr>
            <w:r w:rsidRPr="006554C1">
              <w:rPr>
                <w:rFonts w:ascii="Circe-Regular" w:eastAsia="Times New Roman" w:hAnsi="Circe-Regular" w:cs="Times New Roman"/>
                <w:color w:val="414042"/>
                <w:sz w:val="24"/>
                <w:szCs w:val="24"/>
                <w:lang w:eastAsia="ru-RU"/>
              </w:rPr>
              <w:t>Выполнение письменной экзаменационной работы на компьютере</w:t>
            </w:r>
          </w:p>
        </w:tc>
      </w:tr>
    </w:tbl>
    <w:p w:rsidR="00BD3081" w:rsidRDefault="00BD3081"/>
    <w:sectPr w:rsidR="00BD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irce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70131"/>
    <w:multiLevelType w:val="multilevel"/>
    <w:tmpl w:val="B03E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19C"/>
    <w:rsid w:val="006554C1"/>
    <w:rsid w:val="0086329D"/>
    <w:rsid w:val="00BD3081"/>
    <w:rsid w:val="00B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2021-12-28T08:18:00Z</dcterms:created>
  <dcterms:modified xsi:type="dcterms:W3CDTF">2021-12-28T08:34:00Z</dcterms:modified>
</cp:coreProperties>
</file>