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E2" w:rsidRDefault="007A58E2" w:rsidP="007A58E2">
      <w:pPr>
        <w:shd w:val="clear" w:color="auto" w:fill="FFFFFF"/>
        <w:spacing w:before="300" w:after="150"/>
        <w:outlineLvl w:val="0"/>
        <w:rPr>
          <w:rFonts w:ascii="Verdana" w:eastAsia="Times New Roman" w:hAnsi="Verdana" w:cs="Times New Roman"/>
          <w:b/>
          <w:bCs/>
          <w:i/>
          <w:color w:val="353434"/>
          <w:kern w:val="36"/>
          <w:sz w:val="36"/>
          <w:szCs w:val="45"/>
          <w:lang w:eastAsia="ru-RU"/>
        </w:rPr>
      </w:pPr>
    </w:p>
    <w:p w:rsidR="007A58E2" w:rsidRPr="007A58E2" w:rsidRDefault="007A58E2" w:rsidP="007A58E2">
      <w:pPr>
        <w:shd w:val="clear" w:color="auto" w:fill="FFFFFF"/>
        <w:spacing w:before="300" w:after="150"/>
        <w:ind w:hanging="1134"/>
        <w:jc w:val="center"/>
        <w:outlineLvl w:val="0"/>
        <w:rPr>
          <w:rFonts w:ascii="Verdana" w:eastAsia="Times New Roman" w:hAnsi="Verdana" w:cs="Times New Roman"/>
          <w:b/>
          <w:bCs/>
          <w:i/>
          <w:color w:val="353434"/>
          <w:kern w:val="36"/>
          <w:sz w:val="36"/>
          <w:szCs w:val="45"/>
          <w:lang w:eastAsia="ru-RU"/>
        </w:rPr>
      </w:pPr>
      <w:r>
        <w:rPr>
          <w:rFonts w:ascii="Verdana" w:eastAsia="Times New Roman" w:hAnsi="Verdana" w:cs="Times New Roman"/>
          <w:b/>
          <w:bCs/>
          <w:i/>
          <w:noProof/>
          <w:color w:val="353434"/>
          <w:kern w:val="36"/>
          <w:sz w:val="36"/>
          <w:szCs w:val="45"/>
          <w:lang w:eastAsia="ru-RU"/>
        </w:rPr>
        <w:drawing>
          <wp:inline distT="0" distB="0" distL="0" distR="0" wp14:anchorId="0429F52F">
            <wp:extent cx="6848475" cy="420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8E2" w:rsidRPr="007A58E2" w:rsidRDefault="007A58E2" w:rsidP="007A58E2">
      <w:pPr>
        <w:pStyle w:val="a3"/>
        <w:shd w:val="clear" w:color="auto" w:fill="FFFFFF"/>
        <w:spacing w:before="0" w:beforeAutospacing="0" w:after="0" w:afterAutospacing="0"/>
        <w:ind w:left="-1134" w:right="-285"/>
        <w:jc w:val="both"/>
        <w:rPr>
          <w:rFonts w:ascii="Verdana" w:hAnsi="Verdana"/>
          <w:color w:val="353434"/>
          <w:sz w:val="28"/>
        </w:rPr>
      </w:pPr>
      <w:r w:rsidRPr="007A58E2">
        <w:rPr>
          <w:rFonts w:ascii="Verdana" w:hAnsi="Verdana"/>
          <w:color w:val="353434"/>
          <w:sz w:val="28"/>
        </w:rPr>
        <w:t>20 ноября празднуется Всемирный день ребенка. Это не совсем обычный день. Он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7A58E2" w:rsidRPr="007A58E2" w:rsidRDefault="007A58E2" w:rsidP="007A58E2">
      <w:pPr>
        <w:pStyle w:val="a3"/>
        <w:shd w:val="clear" w:color="auto" w:fill="FFFFFF"/>
        <w:spacing w:before="0" w:beforeAutospacing="0" w:after="0" w:afterAutospacing="0"/>
        <w:ind w:left="-1134" w:right="-285"/>
        <w:jc w:val="both"/>
        <w:rPr>
          <w:rFonts w:ascii="Verdana" w:hAnsi="Verdana"/>
          <w:color w:val="353434"/>
          <w:sz w:val="28"/>
        </w:rPr>
      </w:pPr>
      <w:r w:rsidRPr="007A58E2">
        <w:rPr>
          <w:rFonts w:ascii="Verdana" w:hAnsi="Verdana"/>
          <w:color w:val="353434"/>
          <w:sz w:val="28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7A58E2" w:rsidRPr="007A58E2" w:rsidRDefault="007A58E2" w:rsidP="007A58E2">
      <w:pPr>
        <w:pStyle w:val="a3"/>
        <w:shd w:val="clear" w:color="auto" w:fill="FFFFFF"/>
        <w:spacing w:before="0" w:beforeAutospacing="0" w:after="0" w:afterAutospacing="0"/>
        <w:ind w:left="-1134" w:right="-285"/>
        <w:jc w:val="both"/>
        <w:rPr>
          <w:rFonts w:ascii="Verdana" w:hAnsi="Verdana"/>
          <w:color w:val="353434"/>
          <w:sz w:val="28"/>
        </w:rPr>
      </w:pPr>
      <w:r w:rsidRPr="007A58E2">
        <w:rPr>
          <w:rFonts w:ascii="Verdana" w:hAnsi="Verdana"/>
          <w:color w:val="353434"/>
          <w:sz w:val="28"/>
        </w:rPr>
        <w:t>20 ноября 1959 года Генеральной Ассамблеи ООН была принята первая Декларация прав ребенка,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7A58E2" w:rsidRPr="007A58E2" w:rsidRDefault="007A58E2" w:rsidP="007A58E2">
      <w:pPr>
        <w:pStyle w:val="a3"/>
        <w:shd w:val="clear" w:color="auto" w:fill="FFFFFF"/>
        <w:spacing w:before="0" w:beforeAutospacing="0" w:after="0" w:afterAutospacing="0"/>
        <w:ind w:left="-1134" w:right="-285"/>
        <w:jc w:val="both"/>
        <w:rPr>
          <w:rFonts w:ascii="Verdana" w:hAnsi="Verdana"/>
          <w:color w:val="353434"/>
          <w:sz w:val="28"/>
        </w:rPr>
      </w:pPr>
      <w:r w:rsidRPr="007A58E2">
        <w:rPr>
          <w:rFonts w:ascii="Verdana" w:hAnsi="Verdana"/>
          <w:color w:val="353434"/>
          <w:sz w:val="28"/>
        </w:rPr>
        <w:t xml:space="preserve">20 ноября 1989 года, когда была подписана Конвенция о правах ребенка, Декларация прав ребенка приняла статус международного правового документа. Именно поэтому название праздника иногда именуется </w:t>
      </w:r>
      <w:r w:rsidRPr="007A58E2">
        <w:rPr>
          <w:rFonts w:ascii="Verdana" w:hAnsi="Verdana"/>
          <w:color w:val="353434"/>
          <w:sz w:val="28"/>
        </w:rPr>
        <w:t>как Международный</w:t>
      </w:r>
      <w:r w:rsidRPr="007A58E2">
        <w:rPr>
          <w:rFonts w:ascii="Verdana" w:hAnsi="Verdana"/>
          <w:color w:val="353434"/>
          <w:sz w:val="28"/>
        </w:rPr>
        <w:t xml:space="preserve"> день прав ребенка. Декларация прав ребенка призывала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</w:t>
      </w:r>
    </w:p>
    <w:p w:rsidR="007A58E2" w:rsidRPr="007A58E2" w:rsidRDefault="007A58E2" w:rsidP="007A58E2">
      <w:pPr>
        <w:pStyle w:val="a3"/>
        <w:shd w:val="clear" w:color="auto" w:fill="FFFFFF"/>
        <w:spacing w:before="0" w:beforeAutospacing="0" w:after="0" w:afterAutospacing="0"/>
        <w:ind w:left="-1134" w:right="-285"/>
        <w:jc w:val="both"/>
        <w:rPr>
          <w:rFonts w:ascii="Verdana" w:hAnsi="Verdana"/>
          <w:color w:val="353434"/>
          <w:sz w:val="28"/>
        </w:rPr>
      </w:pPr>
      <w:r>
        <w:rPr>
          <w:rFonts w:ascii="Verdana" w:hAnsi="Verdana"/>
          <w:color w:val="353434"/>
          <w:sz w:val="28"/>
        </w:rPr>
        <w:t>18</w:t>
      </w:r>
      <w:r w:rsidRPr="007A58E2">
        <w:rPr>
          <w:rFonts w:ascii="Verdana" w:hAnsi="Verdana"/>
          <w:color w:val="353434"/>
          <w:sz w:val="28"/>
        </w:rPr>
        <w:t xml:space="preserve"> ноября 2022 года во многих регионах и городах нашей страны будет проходить Всероссийская акция «День правовой помощи детям», приуроченная к празднованию Всемирного дня ребенка.</w:t>
      </w:r>
    </w:p>
    <w:p w:rsidR="00872F6B" w:rsidRDefault="00872F6B" w:rsidP="00872F6B">
      <w:pPr>
        <w:spacing w:after="0"/>
        <w:ind w:left="1276" w:hanging="1276"/>
        <w:jc w:val="both"/>
        <w:rPr>
          <w:sz w:val="32"/>
        </w:rPr>
      </w:pPr>
      <w:r w:rsidRPr="00872F6B">
        <w:rPr>
          <w:sz w:val="32"/>
        </w:rPr>
        <w:lastRenderedPageBreak/>
        <w:t xml:space="preserve">             </w:t>
      </w:r>
    </w:p>
    <w:p w:rsidR="00872F6B" w:rsidRDefault="00872F6B" w:rsidP="00872F6B">
      <w:pPr>
        <w:spacing w:after="0"/>
        <w:ind w:left="1276" w:hanging="1276"/>
        <w:jc w:val="both"/>
        <w:rPr>
          <w:sz w:val="32"/>
        </w:rPr>
      </w:pPr>
    </w:p>
    <w:p w:rsidR="00E774C2" w:rsidRDefault="00E774C2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b/>
          <w:bCs/>
          <w:i/>
          <w:iCs/>
          <w:color w:val="000000"/>
          <w:sz w:val="26"/>
          <w:szCs w:val="26"/>
          <w:u w:val="single"/>
        </w:rPr>
      </w:pPr>
    </w:p>
    <w:p w:rsidR="00E774C2" w:rsidRDefault="00E774C2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b/>
          <w:bCs/>
          <w:i/>
          <w:iCs/>
          <w:color w:val="000000"/>
          <w:sz w:val="26"/>
          <w:szCs w:val="26"/>
          <w:u w:val="single"/>
        </w:rPr>
      </w:pP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  <w:u w:val="single"/>
        </w:rPr>
        <w:t>Уважаемые взрослые, помните: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 дети имеют право на жизнь, имя, гражданство, любовь, понимание, материальное обеспечение, социальную защиту и образование, право развиваться физически, нравственно и духовно в условиях, свободных от голода, нужды, жестокости и эксплуатации.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  <w:u w:val="single"/>
        </w:rPr>
        <w:t>Вы нарушаете права ребенка, если: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Лишаете его свободы движения.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Уходите из дома на несколько часов, оставив ребенка одного.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Применяете физическое насилие или насилие над личностью.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Угрожаете.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Лжете и не выполняете своих обещаний.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Пренебрегаете нуждами ребенка.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Грубейшим нарушением детских прав является отсутствие нормального питания, одежды, жилья, образования, медицинской помощи.</w:t>
      </w:r>
    </w:p>
    <w:p w:rsidR="00E774C2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И хотя в большинстве случаев дети не могут обратиться за защитой сами, соблюдение их прав гарантировано и находится под независимым контролем государства и общества. </w:t>
      </w:r>
    </w:p>
    <w:p w:rsidR="00E774C2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 частности, Семейный Кодекс Российской Федерации обязывает органы опеки и попечительства принять 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меры по защите ребенка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 xml:space="preserve">(ст. 56). 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Среди них: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«лишение родительских прав» как мера защиты детей от жестокого обращения в семье (с</w:t>
      </w:r>
      <w:r>
        <w:rPr>
          <w:rFonts w:ascii="Helvetica" w:hAnsi="Helvetica" w:cs="Helvetica"/>
          <w:color w:val="000000"/>
          <w:sz w:val="26"/>
          <w:szCs w:val="26"/>
        </w:rPr>
        <w:t>т</w:t>
      </w:r>
      <w:r>
        <w:rPr>
          <w:rFonts w:ascii="Helvetica" w:hAnsi="Helvetica" w:cs="Helvetica"/>
          <w:color w:val="000000"/>
          <w:sz w:val="26"/>
          <w:szCs w:val="26"/>
        </w:rPr>
        <w:t>. 69);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- немедленное «отбирание» ребенка при непосредственной угрозе его жизни и здоровью (ст. 77).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 w:rsidRPr="00E774C2">
        <w:rPr>
          <w:rFonts w:ascii="Helvetica" w:hAnsi="Helvetica" w:cs="Helvetica"/>
          <w:b/>
          <w:color w:val="000000"/>
          <w:sz w:val="26"/>
          <w:szCs w:val="26"/>
        </w:rPr>
        <w:t>Знайте</w:t>
      </w:r>
      <w:r>
        <w:rPr>
          <w:rFonts w:ascii="Helvetica" w:hAnsi="Helvetica" w:cs="Helvetica"/>
          <w:color w:val="000000"/>
          <w:sz w:val="26"/>
          <w:szCs w:val="26"/>
        </w:rPr>
        <w:t>: за совершение физического насилия в отношении несовершеннолетних, преступление против семьи и несовершеннолетних предусмотрена уголовная ответственность (ст. 106-136 и 150-157 Уголовного кодекса Российской Федерации).</w:t>
      </w:r>
    </w:p>
    <w:p w:rsidR="00872F6B" w:rsidRDefault="00872F6B" w:rsidP="00872F6B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В России на независимой основе права детей отстаивает и Уполномоченный по правам ребенка.</w:t>
      </w:r>
    </w:p>
    <w:p w:rsidR="00872F6B" w:rsidRDefault="00872F6B" w:rsidP="00E774C2">
      <w:pPr>
        <w:pStyle w:val="article-renderblock"/>
        <w:shd w:val="clear" w:color="auto" w:fill="FFFFFF"/>
        <w:spacing w:before="0" w:beforeAutospacing="0" w:after="0" w:afterAutospacing="0" w:line="420" w:lineRule="atLeast"/>
        <w:ind w:left="-993"/>
        <w:jc w:val="center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  <w:u w:val="single"/>
        </w:rPr>
        <w:t>Уважайте права и свободы ребенка, соблюдайте их и всеми силами содействуйте их осуществлению. Берегите детство!</w:t>
      </w:r>
    </w:p>
    <w:p w:rsidR="00F12C76" w:rsidRPr="007A58E2" w:rsidRDefault="00F12C76" w:rsidP="00E774C2">
      <w:pPr>
        <w:spacing w:after="0"/>
        <w:ind w:firstLine="709"/>
        <w:jc w:val="center"/>
        <w:rPr>
          <w:sz w:val="32"/>
        </w:rPr>
      </w:pPr>
      <w:bookmarkStart w:id="0" w:name="_GoBack"/>
      <w:bookmarkEnd w:id="0"/>
    </w:p>
    <w:sectPr w:rsidR="00F12C76" w:rsidRPr="007A58E2" w:rsidSect="007A58E2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AEF"/>
    <w:multiLevelType w:val="hybridMultilevel"/>
    <w:tmpl w:val="F6526CF6"/>
    <w:lvl w:ilvl="0" w:tplc="6A862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97"/>
    <w:rsid w:val="005C5997"/>
    <w:rsid w:val="006C0B77"/>
    <w:rsid w:val="007A58E2"/>
    <w:rsid w:val="008242FF"/>
    <w:rsid w:val="00870751"/>
    <w:rsid w:val="00872F6B"/>
    <w:rsid w:val="00922C48"/>
    <w:rsid w:val="00B915B7"/>
    <w:rsid w:val="00E774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12FD"/>
  <w15:chartTrackingRefBased/>
  <w15:docId w15:val="{640A879E-FE60-4C57-9419-1DC34D21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8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872F6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братан</cp:lastModifiedBy>
  <cp:revision>2</cp:revision>
  <dcterms:created xsi:type="dcterms:W3CDTF">2022-11-12T10:57:00Z</dcterms:created>
  <dcterms:modified xsi:type="dcterms:W3CDTF">2022-11-12T11:20:00Z</dcterms:modified>
</cp:coreProperties>
</file>