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F4FE5" w14:textId="77777777" w:rsidR="007A6648" w:rsidRPr="00C75C92" w:rsidRDefault="007A6648" w:rsidP="00561A6A">
      <w:pPr>
        <w:spacing w:after="120" w:line="240" w:lineRule="auto"/>
        <w:ind w:firstLine="709"/>
        <w:jc w:val="both"/>
        <w:rPr>
          <w:rFonts w:asciiTheme="majorHAnsi" w:hAnsiTheme="majorHAnsi"/>
          <w:b/>
          <w:color w:val="0F243E" w:themeColor="text2" w:themeShade="80"/>
          <w:sz w:val="24"/>
          <w:szCs w:val="24"/>
        </w:rPr>
      </w:pPr>
      <w:bookmarkStart w:id="0" w:name="_GoBack"/>
      <w:bookmarkEnd w:id="0"/>
      <w:r w:rsidRPr="00C75C92">
        <w:rPr>
          <w:rFonts w:asciiTheme="majorHAnsi" w:hAnsiTheme="majorHAnsi"/>
          <w:b/>
          <w:color w:val="0F243E" w:themeColor="text2" w:themeShade="80"/>
          <w:sz w:val="24"/>
          <w:szCs w:val="24"/>
        </w:rPr>
        <w:t>Инструкция по заполнению бланков ответов участников</w:t>
      </w:r>
    </w:p>
    <w:p w14:paraId="7AD8F0C2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Бланки является машиночитаемыми формами, имеют размер 210 мм × 297 мм (А4).</w:t>
      </w:r>
    </w:p>
    <w:p w14:paraId="6F994A3E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Все бланки ответов заполняются яркими черными чернилами. Допускается использование гелевой или капиллярной ручки. </w:t>
      </w:r>
    </w:p>
    <w:p w14:paraId="66C231D2" w14:textId="2CF70AB8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Участник </w:t>
      </w:r>
      <w:r w:rsidR="007F40DA">
        <w:rPr>
          <w:rFonts w:asciiTheme="majorHAnsi" w:hAnsiTheme="majorHAnsi"/>
          <w:color w:val="0F243E" w:themeColor="text2" w:themeShade="80"/>
          <w:sz w:val="24"/>
          <w:szCs w:val="24"/>
        </w:rPr>
        <w:t>экзамена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должен изображать каждую цифру и букву во всех заполняемых полях бланков, тщательно копируя образец ее написания из строки с образцами написания символов, расположенной в верхней части бланка ответов № 1. </w:t>
      </w:r>
      <w:r w:rsidRPr="00C75C92">
        <w:rPr>
          <w:rFonts w:asciiTheme="majorHAnsi" w:hAnsiTheme="majorHAnsi"/>
          <w:b/>
          <w:color w:val="0F243E" w:themeColor="text2" w:themeShade="80"/>
          <w:sz w:val="24"/>
          <w:szCs w:val="24"/>
        </w:rPr>
        <w:t>Небрежное написание символов может привести к тому, что при автоматизированной обработке символ может быть распознан неправильно.</w:t>
      </w:r>
    </w:p>
    <w:p w14:paraId="42FE2486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Каждое поле в бланках заполняется, начиная с первой позиции (в том числе и поля для занесения фамилии, имени и отчества участника тестирования). Если участник не имеет информации для заполнения поля, он должен оставить его пустым (не делать прочерков).</w:t>
      </w:r>
    </w:p>
    <w:p w14:paraId="2ACBFD5A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Категорически запрещается:</w:t>
      </w:r>
    </w:p>
    <w:p w14:paraId="6EC322E9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- делать в полях бланков, вне полей бланков или в полях, заполненных типографским способом, какие-либо записи и пометки, не относящиеся к содержанию полей бланков;</w:t>
      </w:r>
    </w:p>
    <w:p w14:paraId="4F1F2DD8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- использовать для заполнения бланков цветные ручки вместо черной, карандаш (даже для черновых записей на бланках), средства для исправления внесенной в бланки информации («замазку» и др.).</w:t>
      </w:r>
    </w:p>
    <w:p w14:paraId="7A2E9234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b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b/>
          <w:color w:val="0F243E" w:themeColor="text2" w:themeShade="80"/>
          <w:sz w:val="24"/>
          <w:szCs w:val="24"/>
        </w:rPr>
        <w:t>Ответы на задания</w:t>
      </w:r>
    </w:p>
    <w:p w14:paraId="67ABD3D1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В средней части бланка ответов № 1 расположены поля для записи кратких ответов на задания. Максимальное количество таких заданий зависит от предмета.</w:t>
      </w:r>
    </w:p>
    <w:p w14:paraId="45E9EDBD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Краткие ответы записываются слева направо от номера задания, начиная с первой ячейки. Каждый символ записывается в отдельную ячейку.</w:t>
      </w:r>
    </w:p>
    <w:p w14:paraId="3A524C51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lastRenderedPageBreak/>
        <w:t>Краткий ответ можно давать только в виде слова, одного целого числа или комбинации букв и цифр, если в КИМ не указано, что ответ можно дать с использованием запятых для записи ответа в виде десятичной дроби или в виде перечисления требуемых в задании пунктов. Любые сокращения запрещены.</w:t>
      </w:r>
    </w:p>
    <w:p w14:paraId="0246A568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Если кратким ответом должно быть слово, пропущенное в некотором предложении, то это слово нужно писать в той форме (род, число, падеж и т.п.), в которой оно должно стоять в предложении.</w:t>
      </w:r>
    </w:p>
    <w:p w14:paraId="6B44426C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Если в задании в качестве ответа требуется указать последовательность букв или цифр, при переносе ответа на бланк следует указать только эту последовательность, без запятых и прочих символов (например, БВА).</w:t>
      </w:r>
    </w:p>
    <w:p w14:paraId="34B5198E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Пример заполнения</w:t>
      </w:r>
    </w:p>
    <w:p w14:paraId="22A231C8" w14:textId="77777777" w:rsidR="007A6648" w:rsidRPr="00C75C92" w:rsidRDefault="007A6648" w:rsidP="007F40DA">
      <w:pPr>
        <w:spacing w:after="120" w:line="240" w:lineRule="auto"/>
        <w:ind w:firstLine="709"/>
        <w:jc w:val="center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noProof/>
          <w:color w:val="0F243E" w:themeColor="text2" w:themeShade="80"/>
          <w:sz w:val="24"/>
          <w:szCs w:val="24"/>
          <w:lang w:eastAsia="ru-RU"/>
        </w:rPr>
        <w:drawing>
          <wp:inline distT="0" distB="0" distL="0" distR="0" wp14:anchorId="55CAAEA6" wp14:editId="63876FD1">
            <wp:extent cx="3333916" cy="58056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02" cy="58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C8D4A" w14:textId="15C0F622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Обращаем ваше внимание, что в бланках присутствуют следующие </w:t>
      </w:r>
      <w:r w:rsidR="007F40DA">
        <w:rPr>
          <w:rFonts w:asciiTheme="majorHAnsi" w:hAnsiTheme="majorHAnsi"/>
          <w:color w:val="0F243E" w:themeColor="text2" w:themeShade="80"/>
          <w:sz w:val="24"/>
          <w:szCs w:val="24"/>
        </w:rPr>
        <w:t>поля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в нижней части бланка:</w:t>
      </w:r>
    </w:p>
    <w:p w14:paraId="50A51C3C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- Удалён </w:t>
      </w:r>
      <w:r w:rsidR="00181E55">
        <w:rPr>
          <w:rFonts w:asciiTheme="majorHAnsi" w:hAnsiTheme="majorHAnsi"/>
          <w:color w:val="0F243E" w:themeColor="text2" w:themeShade="80"/>
          <w:sz w:val="24"/>
          <w:szCs w:val="24"/>
        </w:rPr>
        <w:t>с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экзамена в связи с нарушением порядка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ОГЭ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;</w:t>
      </w:r>
    </w:p>
    <w:p w14:paraId="69390728" w14:textId="1C62F429" w:rsidR="007A6648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- Не за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>верши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л экзамен по 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>объективным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причин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>ам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;</w:t>
      </w:r>
    </w:p>
    <w:p w14:paraId="1B3D8F08" w14:textId="279B352E" w:rsidR="007F40DA" w:rsidRPr="00C75C92" w:rsidRDefault="007F40DA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- Количество заполненных полей «Замена ошибочных ответов». </w:t>
      </w:r>
    </w:p>
    <w:p w14:paraId="4BD46FCF" w14:textId="464D6166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Данные метки заполняются работником ППЭ после сдачи бланка учащимся.</w:t>
      </w:r>
      <w:r w:rsidR="007F40DA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</w:t>
      </w:r>
    </w:p>
    <w:p w14:paraId="2FD22FB7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В специальных полях в нижней части бланка приведены поля для замены ошибочных ответов на задания. Поля предназначены для исправления участниками своих ответов в заданиях с краткими ответами. Ниже приведен пример замены.</w:t>
      </w:r>
    </w:p>
    <w:p w14:paraId="2D7D5F51" w14:textId="77777777" w:rsidR="007A6648" w:rsidRPr="00C75C92" w:rsidRDefault="007A6648" w:rsidP="007F40DA">
      <w:pPr>
        <w:spacing w:after="120" w:line="240" w:lineRule="auto"/>
        <w:ind w:firstLine="709"/>
        <w:jc w:val="center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noProof/>
          <w:color w:val="0F243E" w:themeColor="text2" w:themeShade="80"/>
          <w:sz w:val="24"/>
          <w:szCs w:val="24"/>
          <w:lang w:eastAsia="ru-RU"/>
        </w:rPr>
        <w:drawing>
          <wp:inline distT="0" distB="0" distL="0" distR="0" wp14:anchorId="60CADAD2" wp14:editId="3634FE0A">
            <wp:extent cx="1564560" cy="65201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523" cy="655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04F82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b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b/>
          <w:color w:val="0F243E" w:themeColor="text2" w:themeShade="80"/>
          <w:sz w:val="24"/>
          <w:szCs w:val="24"/>
        </w:rPr>
        <w:lastRenderedPageBreak/>
        <w:t>Заполнение бланк</w:t>
      </w:r>
      <w:r w:rsidR="00EC2FD9">
        <w:rPr>
          <w:rFonts w:asciiTheme="majorHAnsi" w:hAnsiTheme="majorHAnsi"/>
          <w:b/>
          <w:color w:val="0F243E" w:themeColor="text2" w:themeShade="80"/>
          <w:sz w:val="24"/>
          <w:szCs w:val="24"/>
        </w:rPr>
        <w:t>ов</w:t>
      </w:r>
      <w:r w:rsidRPr="00C75C92"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ответов №2</w:t>
      </w:r>
    </w:p>
    <w:p w14:paraId="25D71A6D" w14:textId="77777777" w:rsidR="007A6648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Бланк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>и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ответов № 2 предназначен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>ы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для записи ответов на задания с развернутым ответом.</w:t>
      </w:r>
    </w:p>
    <w:p w14:paraId="481D862A" w14:textId="77777777" w:rsidR="00EC2FD9" w:rsidRPr="00C75C92" w:rsidRDefault="00EC2FD9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>Они состоят из 2-х листов, выдаваемых каждому участнику.</w:t>
      </w:r>
    </w:p>
    <w:p w14:paraId="2FB0C66F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Информация для заполнения полей верхней части бланка: код региона, код и название предмета, номер варианта, номер КИМ, должна соответствовать информации, внесенной в бланк ответов № 1.</w:t>
      </w:r>
    </w:p>
    <w:p w14:paraId="2BB96D9D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Основную часть бланка занимает область записи ответов на задания с ответом в развернутой форме. В этой области внутри границ участник записывает развернутые ответы на соответствующие задания строго в соответствии с требованиями КИМ.</w:t>
      </w:r>
    </w:p>
    <w:p w14:paraId="03AED8FC" w14:textId="77777777" w:rsidR="007A6648" w:rsidRPr="00C75C92" w:rsidRDefault="00C75C92" w:rsidP="007A6648">
      <w:pPr>
        <w:spacing w:after="120" w:line="240" w:lineRule="auto"/>
        <w:ind w:firstLine="709"/>
        <w:jc w:val="both"/>
        <w:rPr>
          <w:rFonts w:asciiTheme="majorHAnsi" w:hAnsiTheme="majorHAnsi"/>
          <w:b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noProof/>
          <w:color w:val="0F243E" w:themeColor="text2" w:themeShade="8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8B69ED4" wp14:editId="10F812CB">
            <wp:simplePos x="0" y="0"/>
            <wp:positionH relativeFrom="column">
              <wp:posOffset>3093085</wp:posOffset>
            </wp:positionH>
            <wp:positionV relativeFrom="paragraph">
              <wp:posOffset>339090</wp:posOffset>
            </wp:positionV>
            <wp:extent cx="1377315" cy="194437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648" w:rsidRPr="00C75C92">
        <w:rPr>
          <w:rFonts w:asciiTheme="majorHAnsi" w:hAnsiTheme="majorHAnsi"/>
          <w:color w:val="0F243E" w:themeColor="text2" w:themeShade="80"/>
          <w:sz w:val="24"/>
          <w:szCs w:val="24"/>
        </w:rPr>
        <w:t>При недостатке места для ответов на лицев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>ых</w:t>
      </w:r>
      <w:r w:rsidR="007A6648"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сторон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>ах</w:t>
      </w:r>
      <w:r w:rsidR="007A6648"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б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>ланков</w:t>
      </w:r>
      <w:r w:rsidR="007A6648"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ответов № 2 участник просит у организатора в аудитории дополнительный бланк ответов №2. </w:t>
      </w:r>
      <w:r w:rsidR="007A6648" w:rsidRPr="00C75C92">
        <w:rPr>
          <w:rFonts w:asciiTheme="majorHAnsi" w:hAnsiTheme="majorHAnsi"/>
          <w:b/>
          <w:color w:val="0F243E" w:themeColor="text2" w:themeShade="80"/>
          <w:sz w:val="24"/>
          <w:szCs w:val="24"/>
        </w:rPr>
        <w:t>Оборотную сторону бланков использовать нельзя! Все бланки односторонние.</w:t>
      </w:r>
    </w:p>
    <w:p w14:paraId="65C6F0D2" w14:textId="77777777" w:rsidR="007A6648" w:rsidRPr="00C75C92" w:rsidRDefault="007A6648" w:rsidP="00C75C92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При остатке свободного места на бланке ответов №2 участник должен поставить английскую букву “Z” в данной области, заполнив все свободное место. </w:t>
      </w:r>
    </w:p>
    <w:p w14:paraId="1C1187C0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b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b/>
          <w:color w:val="0F243E" w:themeColor="text2" w:themeShade="80"/>
          <w:sz w:val="24"/>
          <w:szCs w:val="24"/>
        </w:rPr>
        <w:t>Заполнение дополнительного бланка ответов №2</w:t>
      </w:r>
    </w:p>
    <w:p w14:paraId="679193F5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При недостатке места для ответов на основном бланке ответов № 2 участник тестирования может продолжить записи на дополнительном бланке ответов № 2, выдаваемом организатором в аудитории по требованию участника в случае, когда на основном бланке ответов № 2 не осталось места. В случае заполнения дополнительного бланка ответов № 2 при незаполненном основном бланке ответов № 2, ответы, внесенные в дополнительный бланк ответов № 2, оцениваться не будут.</w:t>
      </w:r>
    </w:p>
    <w:p w14:paraId="56E61B95" w14:textId="77777777" w:rsidR="00EC2FD9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lastRenderedPageBreak/>
        <w:t xml:space="preserve">Информация для заполнения полей верхней части бланка: код региона, код и название предмета, должна соответствовать информации, внесенной в бланк ответов № 1. </w:t>
      </w:r>
    </w:p>
    <w:p w14:paraId="54BD0D74" w14:textId="77777777" w:rsidR="00EC2FD9" w:rsidRPr="00EC2FD9" w:rsidRDefault="00EC2FD9" w:rsidP="00EC2FD9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Для связки бланков участника между собой </w:t>
      </w:r>
      <w:r w:rsidRPr="00EC2FD9">
        <w:rPr>
          <w:rFonts w:asciiTheme="majorHAnsi" w:hAnsiTheme="majorHAnsi"/>
          <w:color w:val="0F243E" w:themeColor="text2" w:themeShade="80"/>
          <w:sz w:val="24"/>
          <w:szCs w:val="24"/>
        </w:rPr>
        <w:t xml:space="preserve">в поле «Дополнительный бланк ответов № 2» </w:t>
      </w:r>
      <w:r w:rsidRPr="007F40DA">
        <w:rPr>
          <w:rFonts w:asciiTheme="majorHAnsi" w:hAnsiTheme="majorHAnsi"/>
          <w:color w:val="0F243E" w:themeColor="text2" w:themeShade="80"/>
          <w:sz w:val="24"/>
          <w:szCs w:val="24"/>
          <w:u w:val="single"/>
        </w:rPr>
        <w:t xml:space="preserve">бланка ответов № 2 лист 2 </w:t>
      </w:r>
      <w:r w:rsidRPr="00EC2FD9">
        <w:rPr>
          <w:rFonts w:asciiTheme="majorHAnsi" w:hAnsiTheme="majorHAnsi"/>
          <w:color w:val="0F243E" w:themeColor="text2" w:themeShade="80"/>
          <w:sz w:val="24"/>
          <w:szCs w:val="24"/>
        </w:rPr>
        <w:t>(или ранее выданного ДБО № 2, если это не первый)</w:t>
      </w: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организатор в аудитории должен</w:t>
      </w:r>
      <w:r w:rsidRPr="00EC2FD9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внести цифровое значение штрихкода ДБО № 2 (расположенное под штрихкодом ДБО № 2), который выдается участнику для </w:t>
      </w:r>
      <w:r>
        <w:rPr>
          <w:rFonts w:asciiTheme="majorHAnsi" w:hAnsiTheme="majorHAnsi"/>
          <w:color w:val="0F243E" w:themeColor="text2" w:themeShade="80"/>
          <w:sz w:val="24"/>
          <w:szCs w:val="24"/>
        </w:rPr>
        <w:t>работы</w:t>
      </w:r>
      <w:r w:rsidRPr="00EC2FD9">
        <w:rPr>
          <w:rFonts w:asciiTheme="majorHAnsi" w:hAnsiTheme="majorHAnsi"/>
          <w:color w:val="0F243E" w:themeColor="text2" w:themeShade="80"/>
          <w:sz w:val="24"/>
          <w:szCs w:val="24"/>
        </w:rPr>
        <w:t xml:space="preserve">; </w:t>
      </w:r>
    </w:p>
    <w:p w14:paraId="73B9EB50" w14:textId="77777777" w:rsidR="00EC2FD9" w:rsidRPr="00EC2FD9" w:rsidRDefault="00EC2FD9" w:rsidP="00EC2FD9">
      <w:pPr>
        <w:spacing w:after="120" w:line="240" w:lineRule="auto"/>
        <w:jc w:val="center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EC2FD9">
        <w:rPr>
          <w:rFonts w:asciiTheme="majorHAnsi" w:hAnsiTheme="majorHAnsi"/>
          <w:noProof/>
          <w:color w:val="0F243E" w:themeColor="text2" w:themeShade="8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5BF41" wp14:editId="49B6DB5B">
                <wp:simplePos x="0" y="0"/>
                <wp:positionH relativeFrom="column">
                  <wp:posOffset>1258570</wp:posOffset>
                </wp:positionH>
                <wp:positionV relativeFrom="paragraph">
                  <wp:posOffset>1205230</wp:posOffset>
                </wp:positionV>
                <wp:extent cx="847725" cy="1143000"/>
                <wp:effectExtent l="57150" t="38100" r="66675" b="7620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7725" cy="1143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9767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99.1pt;margin-top:94.9pt;width:66.7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" strokecolor="red" strokeweight="3pt">
                <v:stroke endarrow="block"/>
                <v:shadow on="t" color="black" opacity="22937f" origin=",.5" offset="0,.63889mm"/>
                <o:lock v:ext="edit" shapetype="f"/>
              </v:shape>
            </w:pict>
          </mc:Fallback>
        </mc:AlternateContent>
      </w:r>
      <w:r w:rsidRPr="00EC2FD9">
        <w:rPr>
          <w:rFonts w:asciiTheme="majorHAnsi" w:hAnsiTheme="majorHAnsi"/>
          <w:noProof/>
          <w:color w:val="0F243E" w:themeColor="text2" w:themeShade="80"/>
          <w:sz w:val="24"/>
          <w:szCs w:val="24"/>
          <w:lang w:eastAsia="ru-RU"/>
        </w:rPr>
        <w:drawing>
          <wp:inline distT="0" distB="0" distL="0" distR="0" wp14:anchorId="070A1B7D" wp14:editId="29CD2D54">
            <wp:extent cx="4364498" cy="1362214"/>
            <wp:effectExtent l="19050" t="19050" r="17145" b="285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804" cy="1364494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E85438A" w14:textId="77777777" w:rsidR="00EC2FD9" w:rsidRPr="00EC2FD9" w:rsidRDefault="00EC2FD9" w:rsidP="00EC2FD9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</w:p>
    <w:p w14:paraId="197CD921" w14:textId="77777777" w:rsidR="00EC2FD9" w:rsidRPr="00EC2FD9" w:rsidRDefault="00EC2FD9" w:rsidP="00EC2FD9">
      <w:pPr>
        <w:spacing w:after="120" w:line="240" w:lineRule="auto"/>
        <w:ind w:firstLine="142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EC2FD9">
        <w:rPr>
          <w:rFonts w:asciiTheme="majorHAnsi" w:hAnsiTheme="majorHAnsi"/>
          <w:noProof/>
          <w:color w:val="0F243E" w:themeColor="text2" w:themeShade="80"/>
          <w:sz w:val="24"/>
          <w:szCs w:val="24"/>
          <w:lang w:eastAsia="ru-RU"/>
        </w:rPr>
        <w:drawing>
          <wp:inline distT="0" distB="0" distL="0" distR="0" wp14:anchorId="3F50BBB8" wp14:editId="173E5145">
            <wp:extent cx="4374392" cy="1328420"/>
            <wp:effectExtent l="19050" t="19050" r="26670" b="2413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765" cy="1344021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5A29237" w14:textId="77777777" w:rsidR="00EC2FD9" w:rsidRDefault="00EC2FD9" w:rsidP="00EC2FD9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EC2FD9">
        <w:rPr>
          <w:rFonts w:asciiTheme="majorHAnsi" w:hAnsiTheme="majorHAnsi"/>
          <w:color w:val="0F243E" w:themeColor="text2" w:themeShade="80"/>
          <w:sz w:val="24"/>
          <w:szCs w:val="24"/>
        </w:rPr>
        <w:t xml:space="preserve">в поле «Лист» при выдаче ДБО № 2 внести порядковый номер листа работы участника экзамена (при этом листами № 1 и № 2 являются основные бланки ответов № 2 лист 1 и лист 2 соответственно). То есть </w:t>
      </w:r>
      <w:r w:rsidRPr="00EC2FD9">
        <w:rPr>
          <w:rFonts w:asciiTheme="majorHAnsi" w:hAnsiTheme="majorHAnsi"/>
          <w:b/>
          <w:color w:val="0F243E" w:themeColor="text2" w:themeShade="80"/>
          <w:sz w:val="24"/>
          <w:szCs w:val="24"/>
        </w:rPr>
        <w:t>нумерация дополнительных бланков начинается с цифры «3»</w:t>
      </w:r>
    </w:p>
    <w:p w14:paraId="28D02FE8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</w:p>
    <w:sectPr w:rsidR="007A6648" w:rsidRPr="00C75C92" w:rsidSect="00C154D6">
      <w:headerReference w:type="default" r:id="rId12"/>
      <w:footerReference w:type="default" r:id="rId13"/>
      <w:pgSz w:w="16838" w:h="11906" w:orient="landscape"/>
      <w:pgMar w:top="567" w:right="720" w:bottom="720" w:left="720" w:header="284" w:footer="3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8F06E" w14:textId="77777777" w:rsidR="00210499" w:rsidRDefault="00210499" w:rsidP="00141CB5">
      <w:pPr>
        <w:spacing w:after="0" w:line="240" w:lineRule="auto"/>
      </w:pPr>
      <w:r>
        <w:separator/>
      </w:r>
    </w:p>
  </w:endnote>
  <w:endnote w:type="continuationSeparator" w:id="0">
    <w:p w14:paraId="00F4BB48" w14:textId="77777777" w:rsidR="00210499" w:rsidRDefault="00210499" w:rsidP="00141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8393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17365D" w:themeColor="text2" w:themeShade="BF"/>
      </w:rPr>
    </w:sdtEndPr>
    <w:sdtContent>
      <w:p w14:paraId="23F14768" w14:textId="77777777" w:rsidR="00141CB5" w:rsidRPr="00141CB5" w:rsidRDefault="00141CB5" w:rsidP="00141CB5">
        <w:pPr>
          <w:pStyle w:val="a5"/>
          <w:jc w:val="center"/>
          <w:rPr>
            <w:rFonts w:ascii="Times New Roman" w:hAnsi="Times New Roman" w:cs="Times New Roman"/>
            <w:color w:val="17365D" w:themeColor="text2" w:themeShade="BF"/>
          </w:rPr>
        </w:pPr>
        <w:r w:rsidRPr="00141CB5">
          <w:rPr>
            <w:rFonts w:ascii="Times New Roman" w:hAnsi="Times New Roman" w:cs="Times New Roman"/>
            <w:color w:val="17365D" w:themeColor="text2" w:themeShade="BF"/>
          </w:rPr>
          <w:fldChar w:fldCharType="begin"/>
        </w:r>
        <w:r w:rsidRPr="00141CB5">
          <w:rPr>
            <w:rFonts w:ascii="Times New Roman" w:hAnsi="Times New Roman" w:cs="Times New Roman"/>
            <w:color w:val="17365D" w:themeColor="text2" w:themeShade="BF"/>
          </w:rPr>
          <w:instrText>PAGE   \* MERGEFORMAT</w:instrText>
        </w:r>
        <w:r w:rsidRPr="00141CB5">
          <w:rPr>
            <w:rFonts w:ascii="Times New Roman" w:hAnsi="Times New Roman" w:cs="Times New Roman"/>
            <w:color w:val="17365D" w:themeColor="text2" w:themeShade="BF"/>
          </w:rPr>
          <w:fldChar w:fldCharType="separate"/>
        </w:r>
        <w:r w:rsidR="00244D9A">
          <w:rPr>
            <w:rFonts w:ascii="Times New Roman" w:hAnsi="Times New Roman" w:cs="Times New Roman"/>
            <w:noProof/>
            <w:color w:val="17365D" w:themeColor="text2" w:themeShade="BF"/>
          </w:rPr>
          <w:t>2</w:t>
        </w:r>
        <w:r w:rsidRPr="00141CB5">
          <w:rPr>
            <w:rFonts w:ascii="Times New Roman" w:hAnsi="Times New Roman" w:cs="Times New Roman"/>
            <w:color w:val="17365D" w:themeColor="text2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A66BE" w14:textId="77777777" w:rsidR="00210499" w:rsidRDefault="00210499" w:rsidP="00141CB5">
      <w:pPr>
        <w:spacing w:after="0" w:line="240" w:lineRule="auto"/>
      </w:pPr>
      <w:r>
        <w:separator/>
      </w:r>
    </w:p>
  </w:footnote>
  <w:footnote w:type="continuationSeparator" w:id="0">
    <w:p w14:paraId="76513364" w14:textId="77777777" w:rsidR="00210499" w:rsidRDefault="00210499" w:rsidP="00141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DFB0B" w14:textId="0E641DFD" w:rsidR="00141CB5" w:rsidRPr="00141CB5" w:rsidRDefault="00141CB5" w:rsidP="00141CB5">
    <w:pPr>
      <w:pStyle w:val="a3"/>
      <w:tabs>
        <w:tab w:val="clear" w:pos="4677"/>
        <w:tab w:val="clear" w:pos="9355"/>
        <w:tab w:val="right" w:pos="15398"/>
      </w:tabs>
      <w:rPr>
        <w:rFonts w:ascii="Times New Roman" w:hAnsi="Times New Roman" w:cs="Times New Roman"/>
        <w:i/>
        <w:color w:val="17365D" w:themeColor="text2" w:themeShade="BF"/>
      </w:rPr>
    </w:pPr>
    <w:r w:rsidRPr="00141CB5">
      <w:rPr>
        <w:rFonts w:ascii="Times New Roman" w:hAnsi="Times New Roman" w:cs="Times New Roman"/>
        <w:i/>
        <w:color w:val="17365D" w:themeColor="text2" w:themeShade="BF"/>
      </w:rPr>
      <w:t xml:space="preserve">ГБУ РО </w:t>
    </w:r>
    <w:r>
      <w:rPr>
        <w:rFonts w:ascii="Times New Roman" w:hAnsi="Times New Roman" w:cs="Times New Roman"/>
        <w:i/>
        <w:color w:val="17365D" w:themeColor="text2" w:themeShade="BF"/>
      </w:rPr>
      <w:t>«</w:t>
    </w:r>
    <w:r w:rsidRPr="00141CB5">
      <w:rPr>
        <w:rFonts w:ascii="Times New Roman" w:hAnsi="Times New Roman" w:cs="Times New Roman"/>
        <w:i/>
        <w:color w:val="17365D" w:themeColor="text2" w:themeShade="BF"/>
      </w:rPr>
      <w:t>РОЦОИСО»</w:t>
    </w:r>
    <w:r>
      <w:rPr>
        <w:rFonts w:ascii="Times New Roman" w:hAnsi="Times New Roman" w:cs="Times New Roman"/>
        <w:i/>
        <w:color w:val="17365D" w:themeColor="text2" w:themeShade="BF"/>
      </w:rPr>
      <w:tab/>
      <w:t>ГИА-9 20</w:t>
    </w:r>
    <w:r w:rsidR="00C154D6">
      <w:rPr>
        <w:rFonts w:ascii="Times New Roman" w:hAnsi="Times New Roman" w:cs="Times New Roman"/>
        <w:i/>
        <w:color w:val="17365D" w:themeColor="text2" w:themeShade="BF"/>
      </w:rPr>
      <w:t>2</w:t>
    </w:r>
    <w:r w:rsidR="007F40DA">
      <w:rPr>
        <w:rFonts w:ascii="Times New Roman" w:hAnsi="Times New Roman" w:cs="Times New Roman"/>
        <w:i/>
        <w:color w:val="17365D" w:themeColor="text2" w:themeShade="BF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63"/>
    <w:rsid w:val="00141CB5"/>
    <w:rsid w:val="00181E55"/>
    <w:rsid w:val="001938F7"/>
    <w:rsid w:val="00193D11"/>
    <w:rsid w:val="001F4DAA"/>
    <w:rsid w:val="00210499"/>
    <w:rsid w:val="00244D9A"/>
    <w:rsid w:val="002D2F63"/>
    <w:rsid w:val="00371098"/>
    <w:rsid w:val="00380942"/>
    <w:rsid w:val="00460183"/>
    <w:rsid w:val="00561A6A"/>
    <w:rsid w:val="007A6648"/>
    <w:rsid w:val="007B53A1"/>
    <w:rsid w:val="007F40DA"/>
    <w:rsid w:val="00812721"/>
    <w:rsid w:val="009A22EE"/>
    <w:rsid w:val="009D70AB"/>
    <w:rsid w:val="00A46F63"/>
    <w:rsid w:val="00B61619"/>
    <w:rsid w:val="00C154D6"/>
    <w:rsid w:val="00C75C92"/>
    <w:rsid w:val="00CA36AB"/>
    <w:rsid w:val="00CF74AC"/>
    <w:rsid w:val="00E30CC9"/>
    <w:rsid w:val="00EC2FD9"/>
    <w:rsid w:val="00EE2DA9"/>
    <w:rsid w:val="00F05F53"/>
    <w:rsid w:val="00F245FC"/>
    <w:rsid w:val="00F32D4B"/>
    <w:rsid w:val="00FA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5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C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141CB5"/>
  </w:style>
  <w:style w:type="paragraph" w:styleId="a5">
    <w:name w:val="footer"/>
    <w:basedOn w:val="a"/>
    <w:link w:val="a6"/>
    <w:uiPriority w:val="99"/>
    <w:unhideWhenUsed/>
    <w:rsid w:val="00141C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141CB5"/>
  </w:style>
  <w:style w:type="character" w:styleId="a7">
    <w:name w:val="Hyperlink"/>
    <w:uiPriority w:val="99"/>
    <w:rsid w:val="009D70A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4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45F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C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141CB5"/>
  </w:style>
  <w:style w:type="paragraph" w:styleId="a5">
    <w:name w:val="footer"/>
    <w:basedOn w:val="a"/>
    <w:link w:val="a6"/>
    <w:uiPriority w:val="99"/>
    <w:unhideWhenUsed/>
    <w:rsid w:val="00141C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141CB5"/>
  </w:style>
  <w:style w:type="character" w:styleId="a7">
    <w:name w:val="Hyperlink"/>
    <w:uiPriority w:val="99"/>
    <w:rsid w:val="009D70A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4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45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tkorsunova</dc:creator>
  <cp:lastModifiedBy>Пользователь</cp:lastModifiedBy>
  <cp:revision>2</cp:revision>
  <dcterms:created xsi:type="dcterms:W3CDTF">2022-05-19T09:54:00Z</dcterms:created>
  <dcterms:modified xsi:type="dcterms:W3CDTF">2022-05-19T09:54:00Z</dcterms:modified>
</cp:coreProperties>
</file>