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4FE5" w14:textId="77777777" w:rsidR="007A6648" w:rsidRPr="00C75C92" w:rsidRDefault="007A6648" w:rsidP="00561A6A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bookmarkStart w:id="0" w:name="_GoBack"/>
      <w:bookmarkEnd w:id="0"/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Инструкция по заполнению бланков ответов участников</w:t>
      </w:r>
    </w:p>
    <w:p w14:paraId="7AD8F0C2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Бланки является машиночитаемыми формами, имеют размер 210 мм × 297 мм (А4).</w:t>
      </w:r>
    </w:p>
    <w:p w14:paraId="6F994A3E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Все бланки ответов заполняются яркими черными чернилами. Допускается использование гелевой или капиллярной ручки. </w:t>
      </w:r>
    </w:p>
    <w:p w14:paraId="66C231D2" w14:textId="2CF70AB8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Участник </w:t>
      </w:r>
      <w:r w:rsidR="007F40DA">
        <w:rPr>
          <w:rFonts w:asciiTheme="majorHAnsi" w:hAnsiTheme="majorHAnsi"/>
          <w:color w:val="0F243E" w:themeColor="text2" w:themeShade="80"/>
          <w:sz w:val="24"/>
          <w:szCs w:val="24"/>
        </w:rPr>
        <w:t>экзамена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</w:t>
      </w: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14:paraId="42FE2486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Каждое поле в бланках заполняется, начиная с первой позиции (в том числе и поля для занесения фамилии, имени и отчества участника тестирования). Если участник не имеет информации для заполнения поля, он должен оставить его пустым (не делать прочерков).</w:t>
      </w:r>
    </w:p>
    <w:p w14:paraId="2ACBFD5A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Категорически запрещается:</w:t>
      </w:r>
    </w:p>
    <w:p w14:paraId="6EC322E9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- 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</w:t>
      </w:r>
    </w:p>
    <w:p w14:paraId="4F1F2DD8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- 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</w:t>
      </w:r>
    </w:p>
    <w:p w14:paraId="7A2E9234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Ответы на задания</w:t>
      </w:r>
    </w:p>
    <w:p w14:paraId="67ABD3D1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В средней части бланка ответов № 1 расположены поля для записи кратких ответов на задания. Максимальное количество таких заданий зависит от предмета.</w:t>
      </w:r>
    </w:p>
    <w:p w14:paraId="45E9EDBD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Краткие ответы записываются слева направо от номера задания, начиная с первой ячейки. Каждый символ записывается в отдельную ячейку.</w:t>
      </w:r>
    </w:p>
    <w:p w14:paraId="3A524C51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Краткий ответ можно давать только в виде слова, одного целого числа или комбинации букв и цифр, 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</w:t>
      </w:r>
    </w:p>
    <w:p w14:paraId="0246A568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14:paraId="6B44426C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</w:t>
      </w:r>
    </w:p>
    <w:p w14:paraId="34B5198E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Пример заполнения</w:t>
      </w:r>
    </w:p>
    <w:p w14:paraId="22A231C8" w14:textId="77777777" w:rsidR="007A6648" w:rsidRPr="00C75C92" w:rsidRDefault="007A6648" w:rsidP="007F40DA">
      <w:pPr>
        <w:spacing w:after="120" w:line="240" w:lineRule="auto"/>
        <w:ind w:firstLine="709"/>
        <w:jc w:val="center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55CAAEA6" wp14:editId="63876FD1">
            <wp:extent cx="3333916" cy="5805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02" cy="58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C8D4A" w14:textId="15C0F622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Обращаем ваше внимание, что в бланках присутствуют следующие </w:t>
      </w:r>
      <w:r w:rsidR="007F40DA">
        <w:rPr>
          <w:rFonts w:asciiTheme="majorHAnsi" w:hAnsiTheme="majorHAnsi"/>
          <w:color w:val="0F243E" w:themeColor="text2" w:themeShade="80"/>
          <w:sz w:val="24"/>
          <w:szCs w:val="24"/>
        </w:rPr>
        <w:t>поля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 нижней части бланка:</w:t>
      </w:r>
    </w:p>
    <w:p w14:paraId="50A51C3C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- Удалён </w:t>
      </w:r>
      <w:r w:rsidR="00181E55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экзамена в связи с нарушением порядка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ОГЭ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;</w:t>
      </w:r>
    </w:p>
    <w:p w14:paraId="69390728" w14:textId="1C62F429" w:rsidR="007A6648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- Не за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верши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л экзамен по 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объективным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причин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ам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;</w:t>
      </w:r>
    </w:p>
    <w:p w14:paraId="1B3D8F08" w14:textId="279B352E" w:rsidR="007F40DA" w:rsidRPr="00C75C92" w:rsidRDefault="007F40DA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- Количество заполненных полей «Замена ошибочных ответов». </w:t>
      </w:r>
    </w:p>
    <w:p w14:paraId="4BD46FCF" w14:textId="464D6166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Данные метки заполняются работником ППЭ после сдачи бланка учащимся.</w:t>
      </w:r>
      <w:r w:rsidR="007F40DA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14:paraId="2FD22FB7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В специальных полях в нижней части бланка приведены поля для замены ошибочных ответов на задания. Поля предназначены для исправления участниками своих ответов в заданиях с краткими ответами. Ниже приведен пример замены.</w:t>
      </w:r>
    </w:p>
    <w:p w14:paraId="2D7D5F51" w14:textId="77777777" w:rsidR="007A6648" w:rsidRPr="00C75C92" w:rsidRDefault="007A6648" w:rsidP="007F40DA">
      <w:pPr>
        <w:spacing w:after="120" w:line="240" w:lineRule="auto"/>
        <w:ind w:firstLine="709"/>
        <w:jc w:val="center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60CADAD2" wp14:editId="3634FE0A">
            <wp:extent cx="1564560" cy="6520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23" cy="65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4F82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lastRenderedPageBreak/>
        <w:t>Заполнение бланк</w:t>
      </w:r>
      <w:r w:rsidR="00EC2FD9">
        <w:rPr>
          <w:rFonts w:asciiTheme="majorHAnsi" w:hAnsiTheme="majorHAnsi"/>
          <w:b/>
          <w:color w:val="0F243E" w:themeColor="text2" w:themeShade="80"/>
          <w:sz w:val="24"/>
          <w:szCs w:val="24"/>
        </w:rPr>
        <w:t>ов</w:t>
      </w: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ответов №2</w:t>
      </w:r>
    </w:p>
    <w:p w14:paraId="25D71A6D" w14:textId="77777777" w:rsidR="007A6648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Бланк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ответов № 2 предназначен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ы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для записи ответов на задания с развернутым ответом.</w:t>
      </w:r>
    </w:p>
    <w:p w14:paraId="481D862A" w14:textId="77777777" w:rsidR="00EC2FD9" w:rsidRPr="00C75C92" w:rsidRDefault="00EC2FD9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Они состоят из 2-х листов, выдаваемых каждому участнику.</w:t>
      </w:r>
    </w:p>
    <w:p w14:paraId="2FB0C66F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</w:t>
      </w:r>
    </w:p>
    <w:p w14:paraId="2BB96D9D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</w:t>
      </w:r>
    </w:p>
    <w:p w14:paraId="03AED8FC" w14:textId="77777777" w:rsidR="007A6648" w:rsidRPr="00C75C92" w:rsidRDefault="00C75C92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B69ED4" wp14:editId="10F812CB">
            <wp:simplePos x="0" y="0"/>
            <wp:positionH relativeFrom="column">
              <wp:posOffset>3093085</wp:posOffset>
            </wp:positionH>
            <wp:positionV relativeFrom="paragraph">
              <wp:posOffset>339090</wp:posOffset>
            </wp:positionV>
            <wp:extent cx="1377315" cy="19443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>При недостатке места для ответов на лицев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ых</w:t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сторон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ах</w:t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б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ланков</w:t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ответов № 2 участник просит у организатора в аудитории дополнительный бланк ответов №2. </w:t>
      </w:r>
      <w:r w:rsidR="007A6648"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Оборотную сторону бланков использовать нельзя! Все бланки односторонние.</w:t>
      </w:r>
    </w:p>
    <w:p w14:paraId="65C6F0D2" w14:textId="77777777" w:rsidR="007A6648" w:rsidRPr="00C75C92" w:rsidRDefault="007A6648" w:rsidP="00C75C92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При остатке свободного места на бланке ответов №2 участник должен поставить английскую букву “Z” в данной области, заполнив все свободное место. </w:t>
      </w:r>
    </w:p>
    <w:p w14:paraId="1C1187C0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Заполнение дополнительного бланка ответов №2</w:t>
      </w:r>
    </w:p>
    <w:p w14:paraId="679193F5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 при незаполненном основном бланке ответов № 2, ответы, внесенные в дополнительный бланк ответов № 2, оцениваться не будут.</w:t>
      </w:r>
    </w:p>
    <w:p w14:paraId="56E61B95" w14:textId="77777777" w:rsidR="00EC2FD9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 xml:space="preserve">Информация для заполнения полей верхней части бланка: код региона, код и название предмета, должна соответствовать информации, внесенной в бланк ответов № 1. </w:t>
      </w:r>
    </w:p>
    <w:p w14:paraId="54BD0D74" w14:textId="77777777" w:rsidR="00EC2FD9" w:rsidRPr="00EC2FD9" w:rsidRDefault="00EC2FD9" w:rsidP="00EC2FD9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Для связки бланков участника между собой 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поле «Дополнительный бланк ответов № 2» </w:t>
      </w:r>
      <w:r w:rsidRPr="007F40DA">
        <w:rPr>
          <w:rFonts w:asciiTheme="majorHAnsi" w:hAnsiTheme="majorHAnsi"/>
          <w:color w:val="0F243E" w:themeColor="text2" w:themeShade="80"/>
          <w:sz w:val="24"/>
          <w:szCs w:val="24"/>
          <w:u w:val="single"/>
        </w:rPr>
        <w:t xml:space="preserve">бланка ответов № 2 лист 2 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>(или ранее выданного ДБО № 2, если это не первый)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организатор в аудитории должен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внести цифровое значение штрихкода ДБО № 2 (расположенное под штрихкодом ДБО № 2), который выдается участнику для 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>работы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; </w:t>
      </w:r>
    </w:p>
    <w:p w14:paraId="73B9EB50" w14:textId="77777777" w:rsidR="00EC2FD9" w:rsidRPr="00EC2FD9" w:rsidRDefault="00EC2FD9" w:rsidP="00EC2FD9">
      <w:pPr>
        <w:spacing w:after="120" w:line="240" w:lineRule="auto"/>
        <w:jc w:val="center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EC2FD9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5BF41" wp14:editId="49B6DB5B">
                <wp:simplePos x="0" y="0"/>
                <wp:positionH relativeFrom="column">
                  <wp:posOffset>1258570</wp:posOffset>
                </wp:positionH>
                <wp:positionV relativeFrom="paragraph">
                  <wp:posOffset>1205230</wp:posOffset>
                </wp:positionV>
                <wp:extent cx="847725" cy="1143000"/>
                <wp:effectExtent l="57150" t="38100" r="66675" b="762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143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976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9.1pt;margin-top:94.9pt;width:66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" strokecolor="red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EC2FD9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070A1B7D" wp14:editId="29CD2D54">
            <wp:extent cx="4364498" cy="1362214"/>
            <wp:effectExtent l="19050" t="19050" r="1714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804" cy="136449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E85438A" w14:textId="77777777" w:rsidR="00EC2FD9" w:rsidRPr="00EC2FD9" w:rsidRDefault="00EC2FD9" w:rsidP="00EC2FD9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14:paraId="197CD921" w14:textId="77777777" w:rsidR="00EC2FD9" w:rsidRPr="00EC2FD9" w:rsidRDefault="00EC2FD9" w:rsidP="00EC2FD9">
      <w:pPr>
        <w:spacing w:after="120" w:line="240" w:lineRule="auto"/>
        <w:ind w:firstLine="142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EC2FD9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3F50BBB8" wp14:editId="173E5145">
            <wp:extent cx="4374392" cy="1328420"/>
            <wp:effectExtent l="19050" t="19050" r="26670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65" cy="1344021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5A29237" w14:textId="77777777" w:rsidR="00EC2FD9" w:rsidRDefault="00EC2FD9" w:rsidP="00EC2FD9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поле «Лист» при выдаче ДБО № 2 внести порядковый номер листа работы участника экзамена (при этом листами № 1 и № 2 являются основные бланки ответов № 2 лист 1 и лист 2 соответственно). То есть </w:t>
      </w:r>
      <w:r w:rsidRPr="00EC2FD9">
        <w:rPr>
          <w:rFonts w:asciiTheme="majorHAnsi" w:hAnsiTheme="majorHAnsi"/>
          <w:b/>
          <w:color w:val="0F243E" w:themeColor="text2" w:themeShade="80"/>
          <w:sz w:val="24"/>
          <w:szCs w:val="24"/>
        </w:rPr>
        <w:t>нумерация дополнительных бланков начинается с цифры «3»</w:t>
      </w:r>
    </w:p>
    <w:p w14:paraId="28D02FE8" w14:textId="77777777"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sectPr w:rsidR="007A6648" w:rsidRPr="00C75C92" w:rsidSect="00C154D6">
      <w:headerReference w:type="default" r:id="rId12"/>
      <w:footerReference w:type="default" r:id="rId13"/>
      <w:pgSz w:w="16838" w:h="11906" w:orient="landscape"/>
      <w:pgMar w:top="567" w:right="720" w:bottom="720" w:left="720" w:header="284" w:footer="3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F06E" w14:textId="77777777" w:rsidR="00210499" w:rsidRDefault="00210499" w:rsidP="00141CB5">
      <w:pPr>
        <w:spacing w:after="0" w:line="240" w:lineRule="auto"/>
      </w:pPr>
      <w:r>
        <w:separator/>
      </w:r>
    </w:p>
  </w:endnote>
  <w:endnote w:type="continuationSeparator" w:id="0">
    <w:p w14:paraId="00F4BB48" w14:textId="77777777" w:rsidR="00210499" w:rsidRDefault="00210499" w:rsidP="0014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839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17365D" w:themeColor="text2" w:themeShade="BF"/>
      </w:rPr>
    </w:sdtEndPr>
    <w:sdtContent>
      <w:p w14:paraId="23F14768" w14:textId="77777777" w:rsidR="00141CB5" w:rsidRPr="00141CB5" w:rsidRDefault="00141CB5" w:rsidP="00141CB5">
        <w:pPr>
          <w:pStyle w:val="a5"/>
          <w:jc w:val="center"/>
          <w:rPr>
            <w:rFonts w:ascii="Times New Roman" w:hAnsi="Times New Roman" w:cs="Times New Roman"/>
            <w:color w:val="17365D" w:themeColor="text2" w:themeShade="BF"/>
          </w:rPr>
        </w:pP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begin"/>
        </w:r>
        <w:r w:rsidRPr="00141CB5">
          <w:rPr>
            <w:rFonts w:ascii="Times New Roman" w:hAnsi="Times New Roman" w:cs="Times New Roman"/>
            <w:color w:val="17365D" w:themeColor="text2" w:themeShade="BF"/>
          </w:rPr>
          <w:instrText>PAGE   \* MERGEFORMAT</w:instrTex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separate"/>
        </w:r>
        <w:r w:rsidR="00244D9A">
          <w:rPr>
            <w:rFonts w:ascii="Times New Roman" w:hAnsi="Times New Roman" w:cs="Times New Roman"/>
            <w:noProof/>
            <w:color w:val="17365D" w:themeColor="text2" w:themeShade="BF"/>
          </w:rPr>
          <w:t>2</w: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66BE" w14:textId="77777777" w:rsidR="00210499" w:rsidRDefault="00210499" w:rsidP="00141CB5">
      <w:pPr>
        <w:spacing w:after="0" w:line="240" w:lineRule="auto"/>
      </w:pPr>
      <w:r>
        <w:separator/>
      </w:r>
    </w:p>
  </w:footnote>
  <w:footnote w:type="continuationSeparator" w:id="0">
    <w:p w14:paraId="76513364" w14:textId="77777777" w:rsidR="00210499" w:rsidRDefault="00210499" w:rsidP="0014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DFB0B" w14:textId="0E641DFD" w:rsidR="00141CB5" w:rsidRPr="00141CB5" w:rsidRDefault="00141CB5" w:rsidP="00141CB5">
    <w:pPr>
      <w:pStyle w:val="a3"/>
      <w:tabs>
        <w:tab w:val="clear" w:pos="4677"/>
        <w:tab w:val="clear" w:pos="9355"/>
        <w:tab w:val="right" w:pos="15398"/>
      </w:tabs>
      <w:rPr>
        <w:rFonts w:ascii="Times New Roman" w:hAnsi="Times New Roman" w:cs="Times New Roman"/>
        <w:i/>
        <w:color w:val="17365D" w:themeColor="text2" w:themeShade="BF"/>
      </w:rPr>
    </w:pPr>
    <w:r w:rsidRPr="00141CB5">
      <w:rPr>
        <w:rFonts w:ascii="Times New Roman" w:hAnsi="Times New Roman" w:cs="Times New Roman"/>
        <w:i/>
        <w:color w:val="17365D" w:themeColor="text2" w:themeShade="BF"/>
      </w:rPr>
      <w:t xml:space="preserve">ГБУ РО </w:t>
    </w:r>
    <w:r>
      <w:rPr>
        <w:rFonts w:ascii="Times New Roman" w:hAnsi="Times New Roman" w:cs="Times New Roman"/>
        <w:i/>
        <w:color w:val="17365D" w:themeColor="text2" w:themeShade="BF"/>
      </w:rPr>
      <w:t>«</w:t>
    </w:r>
    <w:r w:rsidRPr="00141CB5">
      <w:rPr>
        <w:rFonts w:ascii="Times New Roman" w:hAnsi="Times New Roman" w:cs="Times New Roman"/>
        <w:i/>
        <w:color w:val="17365D" w:themeColor="text2" w:themeShade="BF"/>
      </w:rPr>
      <w:t>РОЦОИСО»</w:t>
    </w:r>
    <w:r>
      <w:rPr>
        <w:rFonts w:ascii="Times New Roman" w:hAnsi="Times New Roman" w:cs="Times New Roman"/>
        <w:i/>
        <w:color w:val="17365D" w:themeColor="text2" w:themeShade="BF"/>
      </w:rPr>
      <w:tab/>
      <w:t>ГИА-9 20</w:t>
    </w:r>
    <w:r w:rsidR="00C154D6">
      <w:rPr>
        <w:rFonts w:ascii="Times New Roman" w:hAnsi="Times New Roman" w:cs="Times New Roman"/>
        <w:i/>
        <w:color w:val="17365D" w:themeColor="text2" w:themeShade="BF"/>
      </w:rPr>
      <w:t>2</w:t>
    </w:r>
    <w:r w:rsidR="007F40DA">
      <w:rPr>
        <w:rFonts w:ascii="Times New Roman" w:hAnsi="Times New Roman" w:cs="Times New Roman"/>
        <w:i/>
        <w:color w:val="17365D" w:themeColor="text2" w:themeShade="BF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3"/>
    <w:rsid w:val="00141CB5"/>
    <w:rsid w:val="00181E55"/>
    <w:rsid w:val="001938F7"/>
    <w:rsid w:val="00193D11"/>
    <w:rsid w:val="001F4DAA"/>
    <w:rsid w:val="00210499"/>
    <w:rsid w:val="00244D9A"/>
    <w:rsid w:val="002D2F63"/>
    <w:rsid w:val="00371098"/>
    <w:rsid w:val="00380942"/>
    <w:rsid w:val="00460183"/>
    <w:rsid w:val="00561A6A"/>
    <w:rsid w:val="007A6648"/>
    <w:rsid w:val="007B53A1"/>
    <w:rsid w:val="007F40DA"/>
    <w:rsid w:val="00812721"/>
    <w:rsid w:val="009A22EE"/>
    <w:rsid w:val="009D70AB"/>
    <w:rsid w:val="00A46F63"/>
    <w:rsid w:val="00B61619"/>
    <w:rsid w:val="00C154D6"/>
    <w:rsid w:val="00C75C92"/>
    <w:rsid w:val="00CA36AB"/>
    <w:rsid w:val="00CF74AC"/>
    <w:rsid w:val="00E30CC9"/>
    <w:rsid w:val="00EC2FD9"/>
    <w:rsid w:val="00EE2DA9"/>
    <w:rsid w:val="00F05F53"/>
    <w:rsid w:val="00F245FC"/>
    <w:rsid w:val="00F32D4B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41CB5"/>
  </w:style>
  <w:style w:type="paragraph" w:styleId="a5">
    <w:name w:val="footer"/>
    <w:basedOn w:val="a"/>
    <w:link w:val="a6"/>
    <w:uiPriority w:val="99"/>
    <w:unhideWhenUsed/>
    <w:rsid w:val="00141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41CB5"/>
  </w:style>
  <w:style w:type="character" w:styleId="a7">
    <w:name w:val="Hyperlink"/>
    <w:uiPriority w:val="99"/>
    <w:rsid w:val="009D70A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5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41CB5"/>
  </w:style>
  <w:style w:type="paragraph" w:styleId="a5">
    <w:name w:val="footer"/>
    <w:basedOn w:val="a"/>
    <w:link w:val="a6"/>
    <w:uiPriority w:val="99"/>
    <w:unhideWhenUsed/>
    <w:rsid w:val="00141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41CB5"/>
  </w:style>
  <w:style w:type="character" w:styleId="a7">
    <w:name w:val="Hyperlink"/>
    <w:uiPriority w:val="99"/>
    <w:rsid w:val="009D70A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tkorsunova</dc:creator>
  <cp:lastModifiedBy>Пользователь</cp:lastModifiedBy>
  <cp:revision>2</cp:revision>
  <dcterms:created xsi:type="dcterms:W3CDTF">2022-05-19T09:54:00Z</dcterms:created>
  <dcterms:modified xsi:type="dcterms:W3CDTF">2022-05-19T09:54:00Z</dcterms:modified>
</cp:coreProperties>
</file>